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5843D4">
        <w:rPr>
          <w:b/>
          <w:sz w:val="26"/>
          <w:szCs w:val="26"/>
        </w:rPr>
        <w:t>19</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6D22F0">
        <w:rPr>
          <w:b/>
          <w:sz w:val="26"/>
          <w:szCs w:val="26"/>
        </w:rPr>
        <w:t>2</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771871" w:rsidRPr="00EB71B5" w:rsidRDefault="009F6F52" w:rsidP="004568D1">
            <w:pPr>
              <w:ind w:firstLine="0"/>
              <w:jc w:val="both"/>
              <w:rPr>
                <w:i/>
                <w:color w:val="FFFFFF" w:themeColor="background1"/>
                <w:sz w:val="24"/>
                <w:szCs w:val="24"/>
              </w:rPr>
            </w:pPr>
            <w:r w:rsidRPr="005843D4">
              <w:rPr>
                <w:i/>
                <w:color w:val="FFFFFF" w:themeColor="background1"/>
                <w:sz w:val="24"/>
                <w:szCs w:val="24"/>
              </w:rPr>
              <w:t>Остальные данные без изменений.</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rPr>
              <w:t>13</w:t>
            </w:r>
            <w:r w:rsidR="005851AC" w:rsidRPr="00EB71B5">
              <w:rPr>
                <w:sz w:val="24"/>
                <w:szCs w:val="24"/>
                <w:lang w:val="en-US"/>
              </w:rPr>
              <w:t>6.</w:t>
            </w:r>
            <w:r w:rsidR="009B1FDD">
              <w:rPr>
                <w:sz w:val="24"/>
                <w:szCs w:val="24"/>
              </w:rPr>
              <w:t>40</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9B1FDD">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9B1FDD">
              <w:rPr>
                <w:sz w:val="24"/>
                <w:szCs w:val="24"/>
              </w:rPr>
              <w:t>0</w:t>
            </w:r>
          </w:p>
        </w:tc>
        <w:tc>
          <w:tcPr>
            <w:tcW w:w="2661" w:type="dxa"/>
            <w:shd w:val="clear" w:color="auto" w:fill="auto"/>
            <w:vAlign w:val="center"/>
          </w:tcPr>
          <w:p w:rsidR="0082036D" w:rsidRPr="009B1FDD" w:rsidRDefault="009B1FDD" w:rsidP="009C4371">
            <w:pPr>
              <w:ind w:firstLine="0"/>
              <w:rPr>
                <w:sz w:val="24"/>
                <w:szCs w:val="24"/>
                <w:lang w:val="en-US"/>
              </w:rPr>
            </w:pPr>
            <w:r>
              <w:rPr>
                <w:sz w:val="24"/>
                <w:szCs w:val="24"/>
              </w:rPr>
              <w:t>73</w:t>
            </w:r>
            <w:r>
              <w:rPr>
                <w:sz w:val="24"/>
                <w:szCs w:val="24"/>
                <w:lang w:val="en-US"/>
              </w:rPr>
              <w:t>.</w:t>
            </w:r>
            <w:r>
              <w:rPr>
                <w:sz w:val="24"/>
                <w:szCs w:val="24"/>
              </w:rPr>
              <w:t>3</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224.3</w:t>
            </w:r>
          </w:p>
        </w:tc>
        <w:tc>
          <w:tcPr>
            <w:tcW w:w="2684" w:type="dxa"/>
            <w:gridSpan w:val="2"/>
            <w:shd w:val="clear" w:color="auto" w:fill="auto"/>
            <w:vAlign w:val="center"/>
          </w:tcPr>
          <w:p w:rsidR="005C77F4" w:rsidRPr="00EB71B5" w:rsidRDefault="009B1FDD" w:rsidP="009C4371">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9B1FDD">
              <w:rPr>
                <w:sz w:val="24"/>
                <w:szCs w:val="24"/>
                <w:lang w:val="en-US"/>
              </w:rPr>
              <w:t>5</w:t>
            </w:r>
          </w:p>
        </w:tc>
        <w:tc>
          <w:tcPr>
            <w:tcW w:w="2661" w:type="dxa"/>
            <w:shd w:val="clear" w:color="auto" w:fill="auto"/>
            <w:vAlign w:val="center"/>
          </w:tcPr>
          <w:p w:rsidR="005C77F4" w:rsidRPr="00EB71B5" w:rsidRDefault="009B1FDD" w:rsidP="009C4371">
            <w:pPr>
              <w:ind w:firstLine="0"/>
              <w:rPr>
                <w:sz w:val="24"/>
                <w:szCs w:val="24"/>
                <w:lang w:val="en-US"/>
              </w:rPr>
            </w:pPr>
            <w:r>
              <w:rPr>
                <w:sz w:val="24"/>
                <w:szCs w:val="24"/>
                <w:lang w:val="en-US"/>
              </w:rPr>
              <w:t>319.5</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319.5</w:t>
            </w:r>
          </w:p>
        </w:tc>
        <w:tc>
          <w:tcPr>
            <w:tcW w:w="2684" w:type="dxa"/>
            <w:gridSpan w:val="2"/>
            <w:shd w:val="clear" w:color="auto" w:fill="auto"/>
            <w:vAlign w:val="center"/>
          </w:tcPr>
          <w:p w:rsidR="005C77F4" w:rsidRPr="00EB71B5" w:rsidRDefault="009B1FDD" w:rsidP="009C4371">
            <w:pPr>
              <w:ind w:firstLine="0"/>
              <w:rPr>
                <w:sz w:val="24"/>
                <w:szCs w:val="24"/>
                <w:lang w:val="en-US"/>
              </w:rPr>
            </w:pPr>
            <w:r>
              <w:rPr>
                <w:sz w:val="24"/>
                <w:szCs w:val="24"/>
                <w:lang w:val="en-US"/>
              </w:rPr>
              <w:t>135.0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w:t>
            </w:r>
            <w:r w:rsidR="002C42F2">
              <w:rPr>
                <w:sz w:val="24"/>
                <w:szCs w:val="24"/>
                <w:lang w:val="en-US"/>
              </w:rPr>
              <w:t>3</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9B1FDD">
              <w:rPr>
                <w:sz w:val="24"/>
                <w:szCs w:val="24"/>
                <w:lang w:val="en-US"/>
              </w:rPr>
              <w:t>2</w:t>
            </w:r>
          </w:p>
        </w:tc>
        <w:tc>
          <w:tcPr>
            <w:tcW w:w="2661" w:type="dxa"/>
            <w:shd w:val="clear" w:color="auto" w:fill="auto"/>
            <w:vAlign w:val="center"/>
          </w:tcPr>
          <w:p w:rsidR="005C77F4" w:rsidRPr="00EB71B5" w:rsidRDefault="009B1FDD" w:rsidP="005603D0">
            <w:pPr>
              <w:ind w:firstLine="0"/>
              <w:rPr>
                <w:sz w:val="24"/>
                <w:szCs w:val="24"/>
                <w:lang w:val="en-US"/>
              </w:rPr>
            </w:pPr>
            <w:r>
              <w:rPr>
                <w:sz w:val="24"/>
                <w:szCs w:val="24"/>
                <w:lang w:val="en-US"/>
              </w:rPr>
              <w:t>557.6</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522.9</w:t>
            </w:r>
          </w:p>
        </w:tc>
        <w:tc>
          <w:tcPr>
            <w:tcW w:w="2684" w:type="dxa"/>
            <w:gridSpan w:val="2"/>
            <w:shd w:val="clear" w:color="auto" w:fill="auto"/>
            <w:vAlign w:val="center"/>
          </w:tcPr>
          <w:p w:rsidR="00CA23DE" w:rsidRPr="00EB71B5" w:rsidRDefault="009B1FDD" w:rsidP="009C4371">
            <w:pPr>
              <w:ind w:firstLine="0"/>
              <w:rPr>
                <w:sz w:val="24"/>
                <w:szCs w:val="24"/>
                <w:lang w:val="en-US"/>
              </w:rPr>
            </w:pPr>
            <w:r>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9B1FDD">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2C42F2">
              <w:rPr>
                <w:sz w:val="24"/>
                <w:szCs w:val="24"/>
                <w:lang w:val="en-US"/>
              </w:rPr>
              <w:t>3</w:t>
            </w:r>
            <w:r w:rsidR="009B1FDD">
              <w:rPr>
                <w:sz w:val="24"/>
                <w:szCs w:val="24"/>
                <w:lang w:val="en-US"/>
              </w:rPr>
              <w:t>7</w:t>
            </w:r>
          </w:p>
        </w:tc>
        <w:tc>
          <w:tcPr>
            <w:tcW w:w="2661" w:type="dxa"/>
            <w:shd w:val="clear" w:color="auto" w:fill="auto"/>
            <w:vAlign w:val="center"/>
          </w:tcPr>
          <w:p w:rsidR="007935C8" w:rsidRPr="00EB71B5" w:rsidRDefault="009B1FDD" w:rsidP="009C4371">
            <w:pPr>
              <w:ind w:firstLine="0"/>
              <w:rPr>
                <w:sz w:val="24"/>
                <w:szCs w:val="24"/>
                <w:lang w:val="en-US"/>
              </w:rPr>
            </w:pPr>
            <w:r>
              <w:rPr>
                <w:sz w:val="24"/>
                <w:szCs w:val="24"/>
                <w:lang w:val="en-US"/>
              </w:rPr>
              <w:t>703.8</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842.6</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374.0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9B1FDD">
            <w:pPr>
              <w:ind w:firstLine="0"/>
              <w:rPr>
                <w:sz w:val="24"/>
                <w:szCs w:val="24"/>
                <w:lang w:val="en-US"/>
              </w:rPr>
            </w:pPr>
            <w:r w:rsidRPr="00EB71B5">
              <w:rPr>
                <w:sz w:val="24"/>
                <w:szCs w:val="24"/>
              </w:rPr>
              <w:t>79</w:t>
            </w:r>
            <w:r w:rsidR="007A7F0B" w:rsidRPr="00EB71B5">
              <w:rPr>
                <w:sz w:val="24"/>
                <w:szCs w:val="24"/>
              </w:rPr>
              <w:t>.</w:t>
            </w:r>
            <w:r w:rsidR="009B1FDD">
              <w:rPr>
                <w:sz w:val="24"/>
                <w:szCs w:val="24"/>
                <w:lang w:val="en-US"/>
              </w:rPr>
              <w:t>40</w:t>
            </w:r>
          </w:p>
        </w:tc>
        <w:tc>
          <w:tcPr>
            <w:tcW w:w="2661" w:type="dxa"/>
            <w:shd w:val="clear" w:color="auto" w:fill="auto"/>
            <w:vAlign w:val="center"/>
          </w:tcPr>
          <w:p w:rsidR="005C77F4" w:rsidRPr="00EB71B5" w:rsidRDefault="009B1FDD" w:rsidP="00191E80">
            <w:pPr>
              <w:ind w:firstLine="0"/>
              <w:rPr>
                <w:sz w:val="24"/>
                <w:szCs w:val="24"/>
                <w:lang w:val="en-US"/>
              </w:rPr>
            </w:pPr>
            <w:r>
              <w:rPr>
                <w:sz w:val="24"/>
                <w:szCs w:val="24"/>
                <w:lang w:val="en-US"/>
              </w:rPr>
              <w:t>194.5</w:t>
            </w:r>
          </w:p>
        </w:tc>
        <w:tc>
          <w:tcPr>
            <w:tcW w:w="2442" w:type="dxa"/>
            <w:shd w:val="clear" w:color="auto" w:fill="auto"/>
            <w:vAlign w:val="center"/>
          </w:tcPr>
          <w:p w:rsidR="007063FB" w:rsidRPr="00EB71B5" w:rsidRDefault="009B1FDD" w:rsidP="00794C1D">
            <w:pPr>
              <w:ind w:firstLine="0"/>
              <w:rPr>
                <w:sz w:val="24"/>
                <w:szCs w:val="24"/>
                <w:lang w:val="en-US"/>
              </w:rPr>
            </w:pPr>
            <w:r>
              <w:rPr>
                <w:sz w:val="24"/>
                <w:szCs w:val="24"/>
                <w:lang w:val="en-US"/>
              </w:rPr>
              <w:t>156.9</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9B1FDD">
            <w:pPr>
              <w:ind w:firstLine="0"/>
              <w:rPr>
                <w:sz w:val="24"/>
                <w:szCs w:val="24"/>
                <w:lang w:val="en-US"/>
              </w:rPr>
            </w:pPr>
            <w:r w:rsidRPr="00EB71B5">
              <w:rPr>
                <w:sz w:val="24"/>
                <w:szCs w:val="24"/>
                <w:lang w:val="en-US"/>
              </w:rPr>
              <w:t>1</w:t>
            </w:r>
            <w:r w:rsidR="00B04880" w:rsidRPr="00EB71B5">
              <w:rPr>
                <w:sz w:val="24"/>
                <w:szCs w:val="24"/>
                <w:lang w:val="en-US"/>
              </w:rPr>
              <w:t>7.</w:t>
            </w:r>
            <w:r w:rsidR="009B1FDD">
              <w:rPr>
                <w:sz w:val="24"/>
                <w:szCs w:val="24"/>
                <w:lang w:val="en-US"/>
              </w:rPr>
              <w:t>56</w:t>
            </w:r>
          </w:p>
        </w:tc>
        <w:tc>
          <w:tcPr>
            <w:tcW w:w="2661" w:type="dxa"/>
            <w:shd w:val="clear" w:color="auto" w:fill="auto"/>
            <w:vAlign w:val="center"/>
          </w:tcPr>
          <w:p w:rsidR="005C77F4" w:rsidRPr="00EB71B5" w:rsidRDefault="009B1FDD" w:rsidP="009C4371">
            <w:pPr>
              <w:ind w:firstLine="0"/>
              <w:rPr>
                <w:sz w:val="24"/>
                <w:szCs w:val="24"/>
                <w:lang w:val="en-US"/>
              </w:rPr>
            </w:pPr>
            <w:r>
              <w:rPr>
                <w:sz w:val="24"/>
                <w:szCs w:val="24"/>
                <w:lang w:val="en-US"/>
              </w:rPr>
              <w:t>224.4</w:t>
            </w:r>
          </w:p>
        </w:tc>
        <w:tc>
          <w:tcPr>
            <w:tcW w:w="2442" w:type="dxa"/>
            <w:shd w:val="clear" w:color="auto" w:fill="auto"/>
            <w:vAlign w:val="center"/>
          </w:tcPr>
          <w:p w:rsidR="005C77F4" w:rsidRPr="00EB71B5" w:rsidRDefault="009B1FDD" w:rsidP="009C4371">
            <w:pPr>
              <w:ind w:firstLine="0"/>
              <w:rPr>
                <w:sz w:val="24"/>
                <w:szCs w:val="24"/>
                <w:lang w:val="en-US"/>
              </w:rPr>
            </w:pPr>
            <w:r>
              <w:rPr>
                <w:sz w:val="24"/>
                <w:szCs w:val="24"/>
                <w:lang w:val="en-US"/>
              </w:rPr>
              <w:t>228.8</w:t>
            </w:r>
          </w:p>
        </w:tc>
        <w:tc>
          <w:tcPr>
            <w:tcW w:w="2684" w:type="dxa"/>
            <w:gridSpan w:val="2"/>
            <w:shd w:val="clear" w:color="auto" w:fill="auto"/>
            <w:vAlign w:val="center"/>
          </w:tcPr>
          <w:p w:rsidR="005C77F4" w:rsidRPr="00EB71B5" w:rsidRDefault="009B1FDD" w:rsidP="00191E80">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9B1FDD">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w:t>
            </w:r>
            <w:r w:rsidR="009B1FDD">
              <w:rPr>
                <w:sz w:val="24"/>
                <w:szCs w:val="24"/>
                <w:lang w:val="en-US"/>
              </w:rPr>
              <w:t>2</w:t>
            </w:r>
          </w:p>
        </w:tc>
        <w:tc>
          <w:tcPr>
            <w:tcW w:w="2661" w:type="dxa"/>
            <w:shd w:val="clear" w:color="auto" w:fill="auto"/>
            <w:vAlign w:val="center"/>
          </w:tcPr>
          <w:p w:rsidR="005C77F4" w:rsidRPr="00EB71B5" w:rsidRDefault="009B1FDD" w:rsidP="00D828B8">
            <w:pPr>
              <w:ind w:firstLine="0"/>
              <w:rPr>
                <w:sz w:val="24"/>
                <w:szCs w:val="24"/>
                <w:lang w:val="en-US"/>
              </w:rPr>
            </w:pPr>
            <w:r>
              <w:rPr>
                <w:sz w:val="24"/>
                <w:szCs w:val="24"/>
                <w:lang w:val="en-US"/>
              </w:rPr>
              <w:t>297.7</w:t>
            </w:r>
          </w:p>
        </w:tc>
        <w:tc>
          <w:tcPr>
            <w:tcW w:w="2442" w:type="dxa"/>
            <w:shd w:val="clear" w:color="auto" w:fill="auto"/>
            <w:vAlign w:val="center"/>
          </w:tcPr>
          <w:p w:rsidR="005C77F4" w:rsidRPr="00EB71B5" w:rsidRDefault="009B1FDD" w:rsidP="009510F9">
            <w:pPr>
              <w:ind w:firstLine="0"/>
              <w:rPr>
                <w:sz w:val="24"/>
                <w:szCs w:val="24"/>
                <w:lang w:val="en-US"/>
              </w:rPr>
            </w:pPr>
            <w:r>
              <w:rPr>
                <w:sz w:val="24"/>
                <w:szCs w:val="24"/>
                <w:lang w:val="en-US"/>
              </w:rPr>
              <w:t>408.5</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300.0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9B1FDD" w:rsidRDefault="005C77F4" w:rsidP="005603D0">
            <w:pPr>
              <w:ind w:firstLine="0"/>
              <w:rPr>
                <w:sz w:val="24"/>
                <w:szCs w:val="24"/>
                <w:lang w:val="en-US"/>
              </w:rPr>
            </w:pPr>
            <w:r w:rsidRPr="00EB71B5">
              <w:rPr>
                <w:sz w:val="24"/>
                <w:szCs w:val="24"/>
              </w:rPr>
              <w:t>73.</w:t>
            </w:r>
            <w:r w:rsidR="005603D0" w:rsidRPr="00EB71B5">
              <w:rPr>
                <w:sz w:val="24"/>
                <w:szCs w:val="24"/>
                <w:lang w:val="en-US"/>
              </w:rPr>
              <w:t>8</w:t>
            </w:r>
            <w:r w:rsidR="009B1FDD">
              <w:rPr>
                <w:sz w:val="24"/>
                <w:szCs w:val="24"/>
                <w:lang w:val="en-US"/>
              </w:rPr>
              <w:t>0</w:t>
            </w:r>
          </w:p>
        </w:tc>
        <w:tc>
          <w:tcPr>
            <w:tcW w:w="2661" w:type="dxa"/>
            <w:shd w:val="clear" w:color="auto" w:fill="auto"/>
            <w:vAlign w:val="center"/>
          </w:tcPr>
          <w:p w:rsidR="005C77F4" w:rsidRPr="00C318FB" w:rsidRDefault="009B1FDD" w:rsidP="009C4371">
            <w:pPr>
              <w:ind w:firstLine="0"/>
              <w:rPr>
                <w:sz w:val="24"/>
                <w:szCs w:val="24"/>
                <w:lang w:val="en-US"/>
              </w:rPr>
            </w:pPr>
            <w:r>
              <w:rPr>
                <w:sz w:val="24"/>
                <w:szCs w:val="24"/>
                <w:lang w:val="en-US"/>
              </w:rPr>
              <w:t>447.9</w:t>
            </w:r>
          </w:p>
        </w:tc>
        <w:tc>
          <w:tcPr>
            <w:tcW w:w="2442" w:type="dxa"/>
            <w:shd w:val="clear" w:color="auto" w:fill="auto"/>
            <w:vAlign w:val="center"/>
          </w:tcPr>
          <w:p w:rsidR="005C77F4" w:rsidRPr="00EB71B5" w:rsidRDefault="009B1FDD" w:rsidP="0006549C">
            <w:pPr>
              <w:ind w:firstLine="0"/>
              <w:rPr>
                <w:sz w:val="24"/>
                <w:szCs w:val="24"/>
                <w:lang w:val="en-US"/>
              </w:rPr>
            </w:pPr>
            <w:r>
              <w:rPr>
                <w:sz w:val="24"/>
                <w:szCs w:val="24"/>
                <w:lang w:val="en-US"/>
              </w:rPr>
              <w:t>453.7</w:t>
            </w:r>
          </w:p>
        </w:tc>
        <w:tc>
          <w:tcPr>
            <w:tcW w:w="2684" w:type="dxa"/>
            <w:gridSpan w:val="2"/>
            <w:shd w:val="clear" w:color="auto" w:fill="auto"/>
            <w:vAlign w:val="center"/>
          </w:tcPr>
          <w:p w:rsidR="005C77F4" w:rsidRPr="00EB71B5" w:rsidRDefault="009B1FDD" w:rsidP="0006549C">
            <w:pPr>
              <w:ind w:firstLine="0"/>
              <w:rPr>
                <w:sz w:val="24"/>
                <w:szCs w:val="24"/>
                <w:lang w:val="en-US"/>
              </w:rPr>
            </w:pPr>
            <w:r>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9B1FDD">
            <w:pPr>
              <w:ind w:firstLine="0"/>
              <w:rPr>
                <w:sz w:val="24"/>
                <w:szCs w:val="24"/>
              </w:rPr>
            </w:pPr>
            <w:r w:rsidRPr="00EB71B5">
              <w:rPr>
                <w:sz w:val="24"/>
                <w:szCs w:val="24"/>
                <w:lang w:val="en-US"/>
              </w:rPr>
              <w:t>14</w:t>
            </w:r>
            <w:r w:rsidR="0054475F" w:rsidRPr="00EB71B5">
              <w:rPr>
                <w:sz w:val="24"/>
                <w:szCs w:val="24"/>
                <w:lang w:val="en-US"/>
              </w:rPr>
              <w:t>1.</w:t>
            </w:r>
            <w:r w:rsidR="009B1FDD">
              <w:rPr>
                <w:sz w:val="24"/>
                <w:szCs w:val="24"/>
                <w:lang w:val="en-US"/>
              </w:rPr>
              <w:t>97</w:t>
            </w:r>
          </w:p>
        </w:tc>
        <w:tc>
          <w:tcPr>
            <w:tcW w:w="2661" w:type="dxa"/>
            <w:shd w:val="clear" w:color="auto" w:fill="auto"/>
            <w:vAlign w:val="center"/>
          </w:tcPr>
          <w:p w:rsidR="005C77F4" w:rsidRPr="00EB71B5" w:rsidRDefault="009B1FDD" w:rsidP="005603D0">
            <w:pPr>
              <w:ind w:firstLine="0"/>
              <w:rPr>
                <w:sz w:val="24"/>
                <w:szCs w:val="24"/>
                <w:lang w:val="en-US"/>
              </w:rPr>
            </w:pPr>
            <w:r>
              <w:rPr>
                <w:sz w:val="24"/>
                <w:szCs w:val="24"/>
                <w:lang w:val="en-US"/>
              </w:rPr>
              <w:t>34.3</w:t>
            </w:r>
          </w:p>
        </w:tc>
        <w:tc>
          <w:tcPr>
            <w:tcW w:w="2442" w:type="dxa"/>
            <w:shd w:val="clear" w:color="auto" w:fill="auto"/>
            <w:vAlign w:val="center"/>
          </w:tcPr>
          <w:p w:rsidR="005C77F4" w:rsidRPr="00EB71B5" w:rsidRDefault="009B1FDD"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71B5" w:rsidRDefault="009B1FDD"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9B1FDD">
            <w:pPr>
              <w:ind w:firstLine="0"/>
              <w:rPr>
                <w:sz w:val="24"/>
                <w:szCs w:val="24"/>
                <w:lang w:val="en-US"/>
              </w:rPr>
            </w:pPr>
            <w:r w:rsidRPr="00EB71B5">
              <w:rPr>
                <w:sz w:val="24"/>
                <w:szCs w:val="24"/>
                <w:lang w:val="en-US"/>
              </w:rPr>
              <w:t>22.</w:t>
            </w:r>
            <w:r w:rsidR="009B1FDD">
              <w:rPr>
                <w:sz w:val="24"/>
                <w:szCs w:val="24"/>
                <w:lang w:val="en-US"/>
              </w:rPr>
              <w:t>96</w:t>
            </w:r>
          </w:p>
        </w:tc>
        <w:tc>
          <w:tcPr>
            <w:tcW w:w="2661" w:type="dxa"/>
            <w:shd w:val="clear" w:color="auto" w:fill="auto"/>
            <w:vAlign w:val="center"/>
          </w:tcPr>
          <w:p w:rsidR="005C77F4" w:rsidRPr="00EB71B5" w:rsidRDefault="009B1FDD" w:rsidP="0006549C">
            <w:pPr>
              <w:ind w:firstLine="0"/>
              <w:rPr>
                <w:sz w:val="24"/>
                <w:szCs w:val="24"/>
                <w:lang w:val="en-US"/>
              </w:rPr>
            </w:pPr>
            <w:r>
              <w:rPr>
                <w:sz w:val="24"/>
                <w:szCs w:val="24"/>
                <w:lang w:val="en-US"/>
              </w:rPr>
              <w:t>2.2</w:t>
            </w:r>
          </w:p>
        </w:tc>
        <w:tc>
          <w:tcPr>
            <w:tcW w:w="2442" w:type="dxa"/>
            <w:shd w:val="clear" w:color="auto" w:fill="auto"/>
            <w:vAlign w:val="center"/>
          </w:tcPr>
          <w:p w:rsidR="005C77F4" w:rsidRPr="00EB71B5" w:rsidRDefault="009B1FDD"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EB71B5" w:rsidRDefault="009B1FDD" w:rsidP="005603D0">
            <w:pPr>
              <w:ind w:firstLine="0"/>
              <w:rPr>
                <w:sz w:val="24"/>
                <w:szCs w:val="24"/>
                <w:lang w:val="en-US"/>
              </w:rPr>
            </w:pPr>
            <w:r>
              <w:rPr>
                <w:sz w:val="24"/>
                <w:szCs w:val="24"/>
                <w:lang w:val="en-US"/>
              </w:rPr>
              <w:t>-</w:t>
            </w:r>
            <w:bookmarkStart w:id="0" w:name="_GoBack"/>
            <w:bookmarkEnd w:id="0"/>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EB71B5" w:rsidRDefault="004C47B6" w:rsidP="0025640C">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25640C">
              <w:rPr>
                <w:sz w:val="24"/>
                <w:szCs w:val="24"/>
              </w:rPr>
              <w:t>54</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25640C">
            <w:pPr>
              <w:ind w:firstLine="0"/>
              <w:rPr>
                <w:sz w:val="24"/>
                <w:szCs w:val="24"/>
                <w:lang w:val="en-US"/>
              </w:rPr>
            </w:pPr>
            <w:r w:rsidRPr="00EB71B5">
              <w:rPr>
                <w:sz w:val="24"/>
                <w:szCs w:val="24"/>
                <w:lang w:val="en-US"/>
              </w:rPr>
              <w:t>4</w:t>
            </w:r>
            <w:r w:rsidR="0025640C">
              <w:rPr>
                <w:sz w:val="24"/>
                <w:szCs w:val="24"/>
              </w:rPr>
              <w:t>5</w:t>
            </w:r>
            <w:r w:rsidR="006E08D1" w:rsidRPr="00EB71B5">
              <w:rPr>
                <w:sz w:val="24"/>
                <w:szCs w:val="24"/>
                <w:lang w:val="en-US"/>
              </w:rPr>
              <w:t>.</w:t>
            </w:r>
            <w:r w:rsidR="0025640C">
              <w:rPr>
                <w:sz w:val="24"/>
                <w:szCs w:val="24"/>
              </w:rPr>
              <w:t>99</w:t>
            </w:r>
          </w:p>
        </w:tc>
        <w:tc>
          <w:tcPr>
            <w:tcW w:w="2661" w:type="dxa"/>
            <w:shd w:val="clear" w:color="auto" w:fill="auto"/>
            <w:vAlign w:val="center"/>
          </w:tcPr>
          <w:p w:rsidR="005C77F4" w:rsidRPr="0025640C" w:rsidRDefault="0025640C" w:rsidP="005578EC">
            <w:pPr>
              <w:ind w:firstLine="0"/>
              <w:rPr>
                <w:sz w:val="24"/>
                <w:szCs w:val="24"/>
                <w:lang w:val="en-US"/>
              </w:rPr>
            </w:pPr>
            <w:r>
              <w:rPr>
                <w:sz w:val="24"/>
                <w:szCs w:val="24"/>
              </w:rPr>
              <w:t>26</w:t>
            </w:r>
            <w:r>
              <w:rPr>
                <w:sz w:val="24"/>
                <w:szCs w:val="24"/>
                <w:lang w:val="en-US"/>
              </w:rPr>
              <w:t>.</w:t>
            </w:r>
            <w:r>
              <w:rPr>
                <w:sz w:val="24"/>
                <w:szCs w:val="24"/>
              </w:rPr>
              <w:t>92</w:t>
            </w:r>
          </w:p>
        </w:tc>
        <w:tc>
          <w:tcPr>
            <w:tcW w:w="2442" w:type="dxa"/>
            <w:shd w:val="clear" w:color="auto" w:fill="auto"/>
            <w:vAlign w:val="center"/>
          </w:tcPr>
          <w:p w:rsidR="005C77F4" w:rsidRPr="00EB71B5" w:rsidRDefault="0025640C" w:rsidP="005578EC">
            <w:pPr>
              <w:ind w:firstLine="0"/>
              <w:rPr>
                <w:sz w:val="24"/>
                <w:szCs w:val="24"/>
                <w:lang w:val="en-US"/>
              </w:rPr>
            </w:pPr>
            <w:r>
              <w:rPr>
                <w:sz w:val="24"/>
                <w:szCs w:val="24"/>
                <w:lang w:val="en-US"/>
              </w:rPr>
              <w:t>26.92</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25640C" w:rsidRDefault="00BE558C" w:rsidP="0025640C">
            <w:pPr>
              <w:ind w:firstLine="0"/>
              <w:rPr>
                <w:sz w:val="24"/>
                <w:szCs w:val="24"/>
                <w:lang w:val="en-US"/>
              </w:rPr>
            </w:pPr>
            <w:r w:rsidRPr="00EB71B5">
              <w:rPr>
                <w:sz w:val="24"/>
                <w:szCs w:val="24"/>
                <w:lang w:val="en-US"/>
              </w:rPr>
              <w:t>5</w:t>
            </w:r>
            <w:r w:rsidR="00D21292" w:rsidRPr="00EB71B5">
              <w:rPr>
                <w:sz w:val="24"/>
                <w:szCs w:val="24"/>
              </w:rPr>
              <w:t>8</w:t>
            </w:r>
            <w:r w:rsidR="005E5388" w:rsidRPr="00EB71B5">
              <w:rPr>
                <w:sz w:val="24"/>
                <w:szCs w:val="24"/>
              </w:rPr>
              <w:t>.</w:t>
            </w:r>
            <w:r w:rsidR="0025640C">
              <w:rPr>
                <w:sz w:val="24"/>
                <w:szCs w:val="24"/>
                <w:lang w:val="en-US"/>
              </w:rPr>
              <w:t>82</w:t>
            </w:r>
          </w:p>
        </w:tc>
        <w:tc>
          <w:tcPr>
            <w:tcW w:w="2661" w:type="dxa"/>
            <w:shd w:val="clear" w:color="auto" w:fill="auto"/>
            <w:vAlign w:val="center"/>
          </w:tcPr>
          <w:p w:rsidR="005C77F4" w:rsidRPr="00EB71B5" w:rsidRDefault="0025640C" w:rsidP="005578EC">
            <w:pPr>
              <w:ind w:firstLine="0"/>
              <w:rPr>
                <w:sz w:val="24"/>
                <w:szCs w:val="24"/>
                <w:lang w:val="en-US"/>
              </w:rPr>
            </w:pPr>
            <w:r>
              <w:rPr>
                <w:sz w:val="24"/>
                <w:szCs w:val="24"/>
                <w:lang w:val="en-US"/>
              </w:rPr>
              <w:t>18.98</w:t>
            </w:r>
          </w:p>
        </w:tc>
        <w:tc>
          <w:tcPr>
            <w:tcW w:w="2442" w:type="dxa"/>
            <w:shd w:val="clear" w:color="auto" w:fill="auto"/>
            <w:vAlign w:val="center"/>
          </w:tcPr>
          <w:p w:rsidR="005C77F4" w:rsidRPr="00EB71B5" w:rsidRDefault="0025640C" w:rsidP="005578EC">
            <w:pPr>
              <w:ind w:firstLine="0"/>
              <w:rPr>
                <w:sz w:val="24"/>
                <w:szCs w:val="24"/>
                <w:lang w:val="en-US"/>
              </w:rPr>
            </w:pPr>
            <w:r>
              <w:rPr>
                <w:sz w:val="24"/>
                <w:szCs w:val="24"/>
                <w:lang w:val="en-US"/>
              </w:rPr>
              <w:t>18.98</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25640C" w:rsidP="005578EC">
            <w:pPr>
              <w:ind w:firstLine="0"/>
              <w:rPr>
                <w:sz w:val="24"/>
                <w:szCs w:val="24"/>
                <w:lang w:val="en-US"/>
              </w:rPr>
            </w:pPr>
            <w:r>
              <w:rPr>
                <w:sz w:val="24"/>
                <w:szCs w:val="24"/>
                <w:lang w:val="en-US"/>
              </w:rPr>
              <w:t>16.23</w:t>
            </w:r>
          </w:p>
        </w:tc>
        <w:tc>
          <w:tcPr>
            <w:tcW w:w="2442" w:type="dxa"/>
            <w:shd w:val="clear" w:color="auto" w:fill="auto"/>
            <w:vAlign w:val="center"/>
          </w:tcPr>
          <w:p w:rsidR="005C77F4" w:rsidRPr="00EB71B5" w:rsidRDefault="0025640C" w:rsidP="005578EC">
            <w:pPr>
              <w:ind w:firstLine="0"/>
              <w:rPr>
                <w:sz w:val="24"/>
                <w:szCs w:val="24"/>
                <w:lang w:val="en-US"/>
              </w:rPr>
            </w:pPr>
            <w:r>
              <w:rPr>
                <w:sz w:val="24"/>
                <w:szCs w:val="24"/>
                <w:lang w:val="en-US"/>
              </w:rPr>
              <w:t>16.23</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25640C" w:rsidRDefault="0025640C" w:rsidP="0025640C">
            <w:pPr>
              <w:ind w:firstLine="0"/>
              <w:rPr>
                <w:sz w:val="24"/>
                <w:szCs w:val="24"/>
              </w:rPr>
            </w:pPr>
            <w:r w:rsidRPr="0025640C">
              <w:rPr>
                <w:sz w:val="24"/>
                <w:szCs w:val="24"/>
              </w:rPr>
              <w:t>7.</w:t>
            </w:r>
            <w:r>
              <w:rPr>
                <w:sz w:val="24"/>
                <w:szCs w:val="24"/>
                <w:lang w:val="en-US"/>
              </w:rPr>
              <w:t>83</w:t>
            </w:r>
          </w:p>
        </w:tc>
        <w:tc>
          <w:tcPr>
            <w:tcW w:w="2442" w:type="dxa"/>
            <w:tcBorders>
              <w:bottom w:val="double" w:sz="4" w:space="0" w:color="auto"/>
            </w:tcBorders>
            <w:shd w:val="clear" w:color="auto" w:fill="auto"/>
            <w:vAlign w:val="center"/>
          </w:tcPr>
          <w:p w:rsidR="005C77F4" w:rsidRPr="0025640C" w:rsidRDefault="0025640C" w:rsidP="005578EC">
            <w:pPr>
              <w:ind w:firstLine="0"/>
              <w:rPr>
                <w:sz w:val="24"/>
                <w:szCs w:val="24"/>
                <w:lang w:val="en-US"/>
              </w:rPr>
            </w:pPr>
            <w:r>
              <w:rPr>
                <w:sz w:val="24"/>
                <w:szCs w:val="24"/>
                <w:lang w:val="en-US"/>
              </w:rPr>
              <w:t>7.83</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5843D4">
        <w:rPr>
          <w:sz w:val="24"/>
          <w:szCs w:val="24"/>
        </w:rPr>
        <w:t xml:space="preserve">Бословяк А.Н. </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6B" w:rsidRDefault="00AC486B">
      <w:r>
        <w:separator/>
      </w:r>
    </w:p>
  </w:endnote>
  <w:endnote w:type="continuationSeparator" w:id="0">
    <w:p w:rsidR="00AC486B" w:rsidRDefault="00A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6B" w:rsidRDefault="00AC486B">
      <w:r>
        <w:separator/>
      </w:r>
    </w:p>
  </w:footnote>
  <w:footnote w:type="continuationSeparator" w:id="0">
    <w:p w:rsidR="00AC486B" w:rsidRDefault="00AC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9B1FDD">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6B"/>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83F9-A206-4EF8-ADE3-5DE629EA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4</cp:revision>
  <cp:lastPrinted>2017-06-28T09:12:00Z</cp:lastPrinted>
  <dcterms:created xsi:type="dcterms:W3CDTF">2017-09-22T05:23:00Z</dcterms:created>
  <dcterms:modified xsi:type="dcterms:W3CDTF">2017-09-22T10:23:00Z</dcterms:modified>
</cp:coreProperties>
</file>